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sidR="003859C7">
        <w:rPr>
          <w:rFonts w:ascii="Times New Roman" w:hAnsi="Times New Roman" w:cs="Times New Roman"/>
          <w:sz w:val="24"/>
          <w:szCs w:val="24"/>
        </w:rPr>
        <w:t>И.о. г</w:t>
      </w:r>
      <w:r>
        <w:rPr>
          <w:rFonts w:ascii="Times New Roman" w:hAnsi="Times New Roman" w:cs="Times New Roman"/>
          <w:sz w:val="24"/>
          <w:szCs w:val="24"/>
        </w:rPr>
        <w:t xml:space="preserve">енерального директора </w:t>
      </w:r>
      <w:proofErr w:type="spellStart"/>
      <w:r w:rsidR="003859C7">
        <w:rPr>
          <w:rFonts w:ascii="Times New Roman" w:hAnsi="Times New Roman" w:cs="Times New Roman"/>
          <w:sz w:val="24"/>
          <w:szCs w:val="24"/>
        </w:rPr>
        <w:t>Са</w:t>
      </w:r>
      <w:proofErr w:type="spellEnd"/>
      <w:r w:rsidR="003859C7">
        <w:rPr>
          <w:rFonts w:ascii="Times New Roman" w:hAnsi="Times New Roman" w:cs="Times New Roman"/>
          <w:sz w:val="24"/>
          <w:szCs w:val="24"/>
          <w:lang w:val="kk-KZ"/>
        </w:rPr>
        <w:t>ғындық Нариман Базарқұлұлы</w:t>
      </w:r>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_____________________ </w:t>
      </w:r>
      <w:r w:rsidR="00277C03" w:rsidRPr="00277C03">
        <w:rPr>
          <w:rFonts w:ascii="Times New Roman" w:hAnsi="Times New Roman" w:cs="Times New Roman"/>
          <w:i/>
          <w:sz w:val="24"/>
          <w:szCs w:val="24"/>
        </w:rPr>
        <w:t>(указать наименование Контрагента)</w:t>
      </w:r>
      <w:r w:rsidR="00277C03" w:rsidRPr="00277C03">
        <w:rPr>
          <w:rFonts w:ascii="Times New Roman" w:hAnsi="Times New Roman" w:cs="Times New Roman"/>
          <w:sz w:val="24"/>
          <w:szCs w:val="24"/>
        </w:rPr>
        <w:t xml:space="preserve">, именуемое                     в дальнейшем «Продавец», в лице _________________ </w:t>
      </w:r>
      <w:r w:rsidR="00277C03" w:rsidRPr="00277C03">
        <w:rPr>
          <w:rFonts w:ascii="Times New Roman" w:hAnsi="Times New Roman" w:cs="Times New Roman"/>
          <w:i/>
          <w:sz w:val="24"/>
          <w:szCs w:val="24"/>
        </w:rPr>
        <w:t>(указать должностное лицо                    и Ф.И.О.)</w:t>
      </w:r>
      <w:r w:rsidR="00277C03" w:rsidRPr="00277C03">
        <w:rPr>
          <w:rFonts w:ascii="Times New Roman" w:hAnsi="Times New Roman" w:cs="Times New Roman"/>
          <w:sz w:val="24"/>
          <w:szCs w:val="24"/>
        </w:rPr>
        <w:t xml:space="preserve">, действующего на основании ________________ </w:t>
      </w:r>
      <w:r w:rsidR="00277C03" w:rsidRPr="00277C03">
        <w:rPr>
          <w:rFonts w:ascii="Times New Roman" w:hAnsi="Times New Roman" w:cs="Times New Roman"/>
          <w:i/>
          <w:sz w:val="24"/>
          <w:szCs w:val="24"/>
        </w:rPr>
        <w:t xml:space="preserve">(указать </w:t>
      </w:r>
      <w:proofErr w:type="spellStart"/>
      <w:r w:rsidR="00277C03" w:rsidRPr="00277C03">
        <w:rPr>
          <w:rFonts w:ascii="Times New Roman" w:hAnsi="Times New Roman" w:cs="Times New Roman"/>
          <w:i/>
          <w:sz w:val="24"/>
          <w:szCs w:val="24"/>
        </w:rPr>
        <w:t>основание:Устав</w:t>
      </w:r>
      <w:proofErr w:type="spellEnd"/>
      <w:r w:rsidR="00277C03" w:rsidRPr="00277C03">
        <w:rPr>
          <w:rFonts w:ascii="Times New Roman" w:hAnsi="Times New Roman" w:cs="Times New Roman"/>
          <w:i/>
          <w:sz w:val="24"/>
          <w:szCs w:val="24"/>
        </w:rPr>
        <w:t>, Положение, доверенность)</w:t>
      </w:r>
      <w:r w:rsidR="00277C03"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540E46">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Pr>
          <w:rFonts w:ascii="Times New Roman" w:hAnsi="Times New Roman" w:cs="Times New Roman"/>
          <w:sz w:val="24"/>
          <w:szCs w:val="24"/>
        </w:rPr>
        <w:t xml:space="preserve"> от </w:t>
      </w:r>
      <w:r w:rsidR="00781DD1">
        <w:rPr>
          <w:rFonts w:ascii="Times New Roman" w:hAnsi="Times New Roman" w:cs="Times New Roman"/>
          <w:sz w:val="24"/>
          <w:szCs w:val="24"/>
        </w:rPr>
        <w:t>___</w:t>
      </w:r>
      <w:r>
        <w:rPr>
          <w:rFonts w:ascii="Times New Roman" w:hAnsi="Times New Roman" w:cs="Times New Roman"/>
          <w:sz w:val="24"/>
          <w:szCs w:val="24"/>
        </w:rPr>
        <w:t>.</w:t>
      </w:r>
      <w:r w:rsidR="00781DD1">
        <w:rPr>
          <w:rFonts w:ascii="Times New Roman" w:hAnsi="Times New Roman" w:cs="Times New Roman"/>
          <w:sz w:val="24"/>
          <w:szCs w:val="24"/>
        </w:rPr>
        <w:t>____</w:t>
      </w:r>
      <w:r>
        <w:rPr>
          <w:rFonts w:ascii="Times New Roman" w:hAnsi="Times New Roman" w:cs="Times New Roman"/>
          <w:sz w:val="24"/>
          <w:szCs w:val="24"/>
        </w:rPr>
        <w:t>20</w:t>
      </w:r>
      <w:r w:rsidR="004D0B0C">
        <w:rPr>
          <w:rFonts w:ascii="Times New Roman" w:hAnsi="Times New Roman" w:cs="Times New Roman"/>
          <w:sz w:val="24"/>
          <w:szCs w:val="24"/>
        </w:rPr>
        <w:t>20</w:t>
      </w:r>
      <w:r>
        <w:rPr>
          <w:rFonts w:ascii="Times New Roman" w:hAnsi="Times New Roman" w:cs="Times New Roman"/>
          <w:sz w:val="24"/>
          <w:szCs w:val="24"/>
        </w:rPr>
        <w:t xml:space="preserve"> г. </w:t>
      </w:r>
      <w:r w:rsidR="00277C03"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00277C03"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w:t>
      </w:r>
      <w:r w:rsidR="001030B5">
        <w:rPr>
          <w:rFonts w:ascii="Times New Roman" w:hAnsi="Times New Roman"/>
          <w:szCs w:val="24"/>
        </w:rPr>
        <w:t>ает стоимость Товара</w:t>
      </w:r>
      <w:proofErr w:type="gramEnd"/>
      <w:r w:rsidR="001030B5">
        <w:rPr>
          <w:rFonts w:ascii="Times New Roman" w:hAnsi="Times New Roman"/>
          <w:szCs w:val="24"/>
        </w:rPr>
        <w:t xml:space="preserve"> в течение 3</w:t>
      </w:r>
      <w:r w:rsidRPr="00303202">
        <w:rPr>
          <w:rFonts w:ascii="Times New Roman" w:hAnsi="Times New Roman"/>
          <w:szCs w:val="24"/>
        </w:rPr>
        <w:t>0 (</w:t>
      </w:r>
      <w:r w:rsidR="001030B5">
        <w:rPr>
          <w:rFonts w:ascii="Times New Roman" w:hAnsi="Times New Roman"/>
          <w:szCs w:val="24"/>
        </w:rPr>
        <w:t>тридцати</w:t>
      </w:r>
      <w:r w:rsidRPr="00303202">
        <w:rPr>
          <w:rFonts w:ascii="Times New Roman" w:hAnsi="Times New Roman"/>
          <w:szCs w:val="24"/>
        </w:rPr>
        <w:t xml:space="preserve">) </w:t>
      </w:r>
      <w:r w:rsidR="001030B5">
        <w:rPr>
          <w:rFonts w:ascii="Times New Roman" w:hAnsi="Times New Roman"/>
          <w:szCs w:val="24"/>
        </w:rPr>
        <w:t>банковски</w:t>
      </w:r>
      <w:r w:rsidRPr="00303202">
        <w:rPr>
          <w:rFonts w:ascii="Times New Roman" w:hAnsi="Times New Roman"/>
          <w:szCs w:val="24"/>
        </w:rPr>
        <w:t xml:space="preserve">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030B5"/>
    <w:rsid w:val="00120372"/>
    <w:rsid w:val="001363FE"/>
    <w:rsid w:val="00167FB3"/>
    <w:rsid w:val="001741F9"/>
    <w:rsid w:val="001D1CB7"/>
    <w:rsid w:val="00277C03"/>
    <w:rsid w:val="00303202"/>
    <w:rsid w:val="003859C7"/>
    <w:rsid w:val="00433AB2"/>
    <w:rsid w:val="004863E0"/>
    <w:rsid w:val="004D0B0C"/>
    <w:rsid w:val="00540E46"/>
    <w:rsid w:val="0058160A"/>
    <w:rsid w:val="005A5171"/>
    <w:rsid w:val="005B413C"/>
    <w:rsid w:val="00781DD1"/>
    <w:rsid w:val="0083609F"/>
    <w:rsid w:val="00854F07"/>
    <w:rsid w:val="009E20E4"/>
    <w:rsid w:val="009F7E87"/>
    <w:rsid w:val="00A823E8"/>
    <w:rsid w:val="00BD3748"/>
    <w:rsid w:val="00C65262"/>
    <w:rsid w:val="00D35A12"/>
    <w:rsid w:val="00D40DA7"/>
    <w:rsid w:val="00D703F4"/>
    <w:rsid w:val="00F54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1018</TotalTime>
  <Pages>10</Pages>
  <Words>5689</Words>
  <Characters>32430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Жагипаров</cp:lastModifiedBy>
  <cp:revision>15</cp:revision>
  <cp:lastPrinted>2019-09-16T18:06:00Z</cp:lastPrinted>
  <dcterms:created xsi:type="dcterms:W3CDTF">2019-08-12T04:12:00Z</dcterms:created>
  <dcterms:modified xsi:type="dcterms:W3CDTF">2020-06-24T08:40:00Z</dcterms:modified>
</cp:coreProperties>
</file>